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eastAsia="宋体"/>
          <w:b/>
          <w:sz w:val="24"/>
          <w:lang w:val="en-US" w:eastAsia="zh-CN"/>
        </w:rPr>
        <w:t>4</w:t>
      </w:r>
      <w:r>
        <w:rPr>
          <w:b/>
          <w:sz w:val="24"/>
        </w:rPr>
        <w:fldChar w:fldCharType="end"/>
      </w:r>
      <w:r>
        <w:t xml:space="preserve"> </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&lt;S1-23</w:t>
      </w:r>
      <w:r>
        <w:rPr>
          <w:rFonts w:hint="eastAsia" w:eastAsia="宋体"/>
          <w:b/>
          <w:i/>
          <w:sz w:val="28"/>
          <w:lang w:val="en-US" w:eastAsia="zh-CN"/>
        </w:rPr>
        <w:t>3132</w:t>
      </w:r>
      <w:bookmarkStart w:id="15" w:name="_GoBack"/>
      <w:bookmarkEnd w:id="15"/>
      <w:r>
        <w:rPr>
          <w:b/>
          <w:i/>
          <w:sz w:val="28"/>
        </w:rPr>
        <w:t>&gt;</w:t>
      </w:r>
      <w:r>
        <w:rPr>
          <w:b/>
          <w:i/>
          <w:sz w:val="28"/>
        </w:rPr>
        <w:fldChar w:fldCharType="end"/>
      </w:r>
    </w:p>
    <w:p>
      <w:pPr>
        <w:pStyle w:val="82"/>
        <w:outlineLvl w:val="0"/>
        <w:rPr>
          <w:b/>
          <w:sz w:val="24"/>
        </w:rPr>
      </w:pPr>
      <w:r>
        <w:rPr>
          <w:rFonts w:hint="eastAsia"/>
          <w:b/>
          <w:sz w:val="24"/>
        </w:rPr>
        <w:t>Chicago</w:t>
      </w:r>
      <w:r>
        <w:rPr>
          <w:b/>
          <w:sz w:val="24"/>
        </w:rPr>
        <w:t xml:space="preserve">, </w:t>
      </w:r>
      <w:r>
        <w:rPr>
          <w:rFonts w:hint="eastAsia" w:eastAsia="宋体"/>
          <w:b/>
          <w:sz w:val="24"/>
          <w:lang w:val="en-US" w:eastAsia="zh-CN"/>
        </w:rPr>
        <w:t>US</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eastAsia="宋体"/>
          <w:b/>
          <w:sz w:val="24"/>
          <w:lang w:val="en-US" w:eastAsia="zh-CN"/>
        </w:rPr>
        <w:t>Nov</w:t>
      </w:r>
      <w:r>
        <w:rPr>
          <w:b/>
          <w:sz w:val="24"/>
        </w:rPr>
        <w:t xml:space="preserve"> </w:t>
      </w:r>
      <w:r>
        <w:rPr>
          <w:rFonts w:hint="eastAsia" w:eastAsia="宋体"/>
          <w:b/>
          <w:sz w:val="24"/>
          <w:lang w:val="en-US" w:eastAsia="zh-CN"/>
        </w:rPr>
        <w:t>13</w:t>
      </w:r>
      <w:r>
        <w:rPr>
          <w:b/>
          <w:sz w:val="24"/>
        </w:rPr>
        <w:t>,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hint="eastAsia" w:eastAsia="宋体"/>
          <w:b/>
          <w:sz w:val="24"/>
          <w:lang w:val="en-US" w:eastAsia="zh-CN"/>
        </w:rPr>
        <w:t>Nov</w:t>
      </w:r>
      <w:r>
        <w:rPr>
          <w:b/>
          <w:sz w:val="24"/>
        </w:rPr>
        <w:t xml:space="preserve"> </w:t>
      </w:r>
      <w:r>
        <w:rPr>
          <w:rFonts w:hint="eastAsia" w:eastAsia="宋体"/>
          <w:b/>
          <w:sz w:val="24"/>
          <w:lang w:val="en-US" w:eastAsia="zh-CN"/>
        </w:rPr>
        <w:t>17</w:t>
      </w:r>
      <w:r>
        <w:rPr>
          <w:b/>
          <w:sz w:val="24"/>
        </w:rPr>
        <w:t>,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vAlign w:val="top"/>
          </w:tcPr>
          <w:p>
            <w:pPr>
              <w:pStyle w:val="82"/>
              <w:spacing w:after="0"/>
              <w:jc w:val="right"/>
              <w:rPr>
                <w:b/>
                <w:sz w:val="28"/>
                <w:szCs w:val="28"/>
              </w:rPr>
            </w:pPr>
            <w:r>
              <w:rPr>
                <w:b/>
                <w:sz w:val="28"/>
                <w:szCs w:val="28"/>
              </w:rPr>
              <w:t>22.125</w:t>
            </w:r>
          </w:p>
        </w:tc>
        <w:tc>
          <w:tcPr>
            <w:tcW w:w="709" w:type="dxa"/>
            <w:vAlign w:val="top"/>
          </w:tcPr>
          <w:p>
            <w:pPr>
              <w:pStyle w:val="82"/>
              <w:spacing w:after="0"/>
              <w:jc w:val="center"/>
            </w:pPr>
            <w:r>
              <w:rPr>
                <w:b/>
                <w:sz w:val="28"/>
              </w:rPr>
              <w:t>CR</w:t>
            </w:r>
          </w:p>
        </w:tc>
        <w:tc>
          <w:tcPr>
            <w:tcW w:w="1276" w:type="dxa"/>
            <w:shd w:val="pct30" w:color="FFFF00" w:fill="auto"/>
            <w:vAlign w:val="top"/>
          </w:tcPr>
          <w:p>
            <w:pPr>
              <w:pStyle w:val="82"/>
              <w:spacing w:after="0"/>
              <w:rPr>
                <w:rFonts w:hint="eastAsia" w:eastAsia="宋体"/>
                <w:lang w:val="en-US" w:eastAsia="zh-CN"/>
              </w:rPr>
            </w:pPr>
            <w:r>
              <w:rPr>
                <w:b/>
                <w:sz w:val="28"/>
              </w:rPr>
              <w:t>004</w:t>
            </w:r>
            <w:r>
              <w:rPr>
                <w:rFonts w:hint="eastAsia" w:eastAsia="宋体"/>
                <w:b/>
                <w:sz w:val="28"/>
                <w:lang w:val="en-US" w:eastAsia="zh-CN"/>
              </w:rPr>
              <w:t>9</w:t>
            </w:r>
          </w:p>
        </w:tc>
        <w:tc>
          <w:tcPr>
            <w:tcW w:w="709" w:type="dxa"/>
            <w:vAlign w:val="top"/>
          </w:tcPr>
          <w:p>
            <w:pPr>
              <w:pStyle w:val="82"/>
              <w:tabs>
                <w:tab w:val="right" w:pos="625"/>
              </w:tabs>
              <w:spacing w:after="0"/>
              <w:jc w:val="center"/>
            </w:pPr>
            <w:r>
              <w:rPr>
                <w:b/>
                <w:bCs/>
                <w:sz w:val="28"/>
              </w:rPr>
              <w:t>rev</w:t>
            </w:r>
          </w:p>
        </w:tc>
        <w:tc>
          <w:tcPr>
            <w:tcW w:w="992" w:type="dxa"/>
            <w:shd w:val="pct30" w:color="FFFF00" w:fill="auto"/>
            <w:vAlign w:val="top"/>
          </w:tcPr>
          <w:p>
            <w:pPr>
              <w:pStyle w:val="82"/>
              <w:spacing w:after="0"/>
              <w:jc w:val="center"/>
              <w:rPr>
                <w:b/>
              </w:rPr>
            </w:pPr>
            <w:r>
              <w:rPr>
                <w:rFonts w:hint="eastAsia" w:eastAsia="宋体"/>
                <w:b/>
                <w:sz w:val="28"/>
                <w:lang w:val="en-US" w:eastAsia="zh-CN"/>
              </w:rPr>
              <w:t>1</w:t>
            </w:r>
          </w:p>
        </w:tc>
        <w:tc>
          <w:tcPr>
            <w:tcW w:w="2410" w:type="dxa"/>
            <w:vAlign w:val="top"/>
          </w:tcPr>
          <w:p>
            <w:pPr>
              <w:pStyle w:val="82"/>
              <w:tabs>
                <w:tab w:val="right" w:pos="1825"/>
              </w:tabs>
              <w:spacing w:after="0"/>
              <w:jc w:val="center"/>
            </w:pPr>
            <w:r>
              <w:rPr>
                <w:b/>
                <w:sz w:val="28"/>
                <w:szCs w:val="28"/>
              </w:rPr>
              <w:t>Current version:</w:t>
            </w:r>
          </w:p>
        </w:tc>
        <w:tc>
          <w:tcPr>
            <w:tcW w:w="1701" w:type="dxa"/>
            <w:shd w:val="pct30" w:color="FFFF00" w:fill="auto"/>
            <w:vAlign w:val="top"/>
          </w:tcPr>
          <w:p>
            <w:pPr>
              <w:pStyle w:val="82"/>
              <w:spacing w:after="0"/>
              <w:jc w:val="center"/>
              <w:rPr>
                <w:b/>
                <w:sz w:val="28"/>
                <w:szCs w:val="28"/>
              </w:rPr>
            </w:pPr>
            <w:r>
              <w:rPr>
                <w:b/>
                <w:sz w:val="28"/>
                <w:szCs w:val="28"/>
              </w:rPr>
              <w:t>1</w:t>
            </w:r>
            <w:r>
              <w:rPr>
                <w:rFonts w:hint="eastAsia" w:eastAsia="宋体"/>
                <w:b/>
                <w:sz w:val="28"/>
                <w:szCs w:val="28"/>
                <w:lang w:val="en-US" w:eastAsia="zh-CN"/>
              </w:rPr>
              <w:t>9</w:t>
            </w:r>
            <w:r>
              <w:rPr>
                <w:b/>
                <w:sz w:val="28"/>
                <w:szCs w:val="28"/>
              </w:rPr>
              <w:t>.</w:t>
            </w:r>
            <w:r>
              <w:rPr>
                <w:rFonts w:hint="eastAsia" w:eastAsia="宋体"/>
                <w:b/>
                <w:sz w:val="28"/>
                <w:szCs w:val="28"/>
                <w:lang w:val="en-US" w:eastAsia="zh-CN"/>
              </w:rPr>
              <w:t>0</w:t>
            </w:r>
            <w:r>
              <w:rPr>
                <w:b/>
                <w:sz w:val="28"/>
                <w:szCs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b/>
                <w:caps/>
                <w:lang w:val="en-US"/>
              </w:rPr>
            </w:pPr>
            <w:r>
              <w:rPr>
                <w:rFonts w:hint="default"/>
                <w:b/>
                <w:caps/>
                <w:lang w:val="en-U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default"/>
                <w:b/>
                <w:caps/>
                <w:lang w:val="en-US"/>
              </w:rPr>
            </w:pPr>
            <w:r>
              <w:rPr>
                <w:rFonts w:hint="default"/>
                <w:b/>
                <w:caps/>
                <w:lang w:val="en-U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b/>
                <w:bCs/>
                <w:caps/>
                <w:lang w:val="en-US"/>
              </w:rPr>
            </w:pPr>
            <w:r>
              <w:rPr>
                <w:rFonts w:hint="default"/>
                <w:b/>
                <w:bCs/>
                <w:caps/>
                <w:lang w:val="en-U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eastAsia="宋体"/>
                <w:lang w:val="en-US" w:eastAsia="zh-CN"/>
              </w:rPr>
              <w:t>A</w:t>
            </w:r>
            <w:r>
              <w:rPr>
                <w:rFonts w:hint="eastAsia"/>
              </w:rPr>
              <w:t>dditional Requirements for Remote Identification of UAS and UTM assistance requirements</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bookmarkStart w:id="2" w:name="OLE_LINK2"/>
            <w:r>
              <w:t>China Mobile</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UAS_Ph3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2023-</w:t>
            </w:r>
            <w:r>
              <w:rPr>
                <w:rFonts w:hint="eastAsia" w:eastAsia="宋体"/>
                <w:lang w:val="en-US" w:eastAsia="zh-CN"/>
              </w:rPr>
              <w:t>10</w:t>
            </w:r>
            <w:r>
              <w:t>-</w:t>
            </w:r>
            <w:r>
              <w:rPr>
                <w:rFonts w:hint="eastAsia" w:eastAsia="宋体"/>
                <w:lang w:val="en-US" w:eastAsia="zh-CN"/>
              </w:rPr>
              <w:t>2</w:t>
            </w:r>
            <w:r>
              <w:t>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default"/>
                <w:lang w:val="en-US"/>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t xml:space="preserve">Additional </w:t>
            </w:r>
            <w:r>
              <w:rPr>
                <w:rFonts w:hint="default"/>
                <w:lang w:val="en-US"/>
              </w:rPr>
              <w:t>CP</w:t>
            </w:r>
            <w:r>
              <w:t>R have been agreed in TR 22.843 at</w:t>
            </w:r>
            <w:bookmarkStart w:id="3" w:name="OLE_LINK7"/>
            <w:r>
              <w:t xml:space="preserve"> SA1 #10</w:t>
            </w:r>
            <w:r>
              <w:rPr>
                <w:rFonts w:hint="eastAsia" w:eastAsia="宋体"/>
                <w:lang w:val="en-US" w:eastAsia="zh-CN"/>
              </w:rPr>
              <w:t>3</w:t>
            </w:r>
            <w:r>
              <w:t xml:space="preserve"> meeting, </w:t>
            </w:r>
            <w:bookmarkEnd w:id="3"/>
            <w:r>
              <w:t>including:</w:t>
            </w:r>
          </w:p>
          <w:p>
            <w:pPr>
              <w:pStyle w:val="82"/>
              <w:spacing w:after="0"/>
              <w:ind w:left="100"/>
              <w:rPr>
                <w:rFonts w:hint="eastAsia" w:eastAsia="宋体"/>
                <w:lang w:val="en-US" w:eastAsia="zh-CN"/>
              </w:rPr>
            </w:pPr>
            <w:bookmarkStart w:id="4" w:name="OLE_LINK6"/>
            <w:r>
              <w:t>[CPR 6.</w:t>
            </w:r>
            <w:r>
              <w:rPr>
                <w:rFonts w:hint="eastAsia" w:eastAsia="宋体"/>
                <w:lang w:val="en-US" w:eastAsia="zh-CN"/>
              </w:rPr>
              <w:t>1</w:t>
            </w:r>
            <w:r>
              <w:t>-00</w:t>
            </w:r>
            <w:r>
              <w:rPr>
                <w:rFonts w:hint="eastAsia" w:eastAsia="宋体"/>
                <w:lang w:val="en-US" w:eastAsia="zh-CN"/>
              </w:rPr>
              <w:t>9</w:t>
            </w:r>
            <w:r>
              <w:t>]</w:t>
            </w:r>
            <w:bookmarkEnd w:id="4"/>
            <w:r>
              <w:rPr>
                <w:rFonts w:hint="eastAsia" w:eastAsia="宋体"/>
                <w:lang w:val="en-US" w:eastAsia="zh-CN"/>
              </w:rPr>
              <w:t xml:space="preserve"> </w:t>
            </w:r>
            <w:r>
              <w:t>[CPR 6.</w:t>
            </w:r>
            <w:r>
              <w:rPr>
                <w:rFonts w:hint="eastAsia" w:eastAsia="宋体"/>
                <w:lang w:val="en-US" w:eastAsia="zh-CN"/>
              </w:rPr>
              <w:t>1</w:t>
            </w:r>
            <w:r>
              <w:t>-0</w:t>
            </w:r>
            <w:r>
              <w:rPr>
                <w:rFonts w:hint="eastAsia" w:eastAsia="宋体"/>
                <w:lang w:val="en-US" w:eastAsia="zh-CN"/>
              </w:rPr>
              <w:t>10</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t xml:space="preserve">In this CR, </w:t>
            </w:r>
            <w:r>
              <w:rPr>
                <w:rFonts w:hint="default"/>
                <w:lang w:val="en-US"/>
              </w:rPr>
              <w:t xml:space="preserve"> </w:t>
            </w:r>
            <w:r>
              <w:t>[CPR 6.</w:t>
            </w:r>
            <w:r>
              <w:rPr>
                <w:rFonts w:hint="eastAsia" w:eastAsia="宋体"/>
                <w:lang w:val="en-US" w:eastAsia="zh-CN"/>
              </w:rPr>
              <w:t>1</w:t>
            </w:r>
            <w:r>
              <w:t>-00</w:t>
            </w:r>
            <w:r>
              <w:rPr>
                <w:rFonts w:hint="eastAsia" w:eastAsia="宋体"/>
                <w:lang w:val="en-US" w:eastAsia="zh-CN"/>
              </w:rPr>
              <w:t>9</w:t>
            </w:r>
            <w:r>
              <w:rPr>
                <w:rFonts w:hint="default"/>
                <w:lang w:val="en-US"/>
              </w:rPr>
              <w:t xml:space="preserve"> is</w:t>
            </w:r>
            <w:r>
              <w:t xml:space="preserve"> consolidated with </w:t>
            </w:r>
            <w:r>
              <w:rPr>
                <w:rFonts w:hint="default"/>
                <w:lang w:val="en-US"/>
              </w:rPr>
              <w:t>5</w:t>
            </w:r>
            <w:r>
              <w:t>.</w:t>
            </w:r>
            <w:r>
              <w:rPr>
                <w:rFonts w:hint="default"/>
                <w:lang w:val="en-US"/>
              </w:rPr>
              <w:t>1,</w:t>
            </w:r>
            <w:r>
              <w:t>[CPR 6.</w:t>
            </w:r>
            <w:r>
              <w:rPr>
                <w:rFonts w:hint="eastAsia" w:eastAsia="宋体"/>
                <w:lang w:val="en-US" w:eastAsia="zh-CN"/>
              </w:rPr>
              <w:t>1</w:t>
            </w:r>
            <w:r>
              <w:t>-0</w:t>
            </w:r>
            <w:r>
              <w:rPr>
                <w:rFonts w:hint="eastAsia" w:eastAsia="宋体"/>
                <w:lang w:val="en-US" w:eastAsia="zh-CN"/>
              </w:rPr>
              <w:t>10</w:t>
            </w:r>
            <w:r>
              <w:t>]</w:t>
            </w:r>
            <w:r>
              <w:rPr>
                <w:rFonts w:hint="eastAsia" w:eastAsia="宋体"/>
                <w:lang w:val="en-US" w:eastAsia="zh-CN"/>
              </w:rPr>
              <w:t xml:space="preserve"> is </w:t>
            </w:r>
            <w:r>
              <w:t xml:space="preserve">consolidated with </w:t>
            </w:r>
            <w:r>
              <w:rPr>
                <w:rFonts w:hint="eastAsia" w:eastAsia="宋体"/>
                <w:lang w:val="en-US" w:eastAsia="zh-CN"/>
              </w:rPr>
              <w:t>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Agreed CPRs in SA1 #10</w:t>
            </w:r>
            <w:r>
              <w:rPr>
                <w:rFonts w:hint="eastAsia" w:eastAsia="宋体"/>
                <w:lang w:val="en-US" w:eastAsia="zh-CN"/>
              </w:rPr>
              <w:t>3</w:t>
            </w:r>
            <w:r>
              <w:t xml:space="preserve"> will not be properly added to TS 22.125.</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rPr>
          <w:trHeight w:val="248"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default"/>
                <w:lang w:val="en-US"/>
              </w:rPr>
              <w:t>5</w:t>
            </w:r>
            <w:r>
              <w:t>.</w:t>
            </w:r>
            <w:r>
              <w:rPr>
                <w:rFonts w:hint="default"/>
                <w:lang w:val="en-US"/>
              </w:rPr>
              <w:t xml:space="preserve">1, </w:t>
            </w:r>
            <w:r>
              <w:rPr>
                <w:rFonts w:hint="eastAsia" w:eastAsia="宋体"/>
                <w:lang w:val="en-US" w:eastAsia="zh-CN"/>
              </w:rPr>
              <w:t>6</w:t>
            </w:r>
            <w:r>
              <w:rPr>
                <w:rFonts w:hint="default"/>
                <w:lang w:val="en-US"/>
              </w:rPr>
              <w:t>.</w:t>
            </w:r>
            <w:r>
              <w:rPr>
                <w:rFonts w:hint="eastAsia" w:eastAsia="宋体"/>
                <w:lang w:val="en-US" w:eastAsia="zh-CN"/>
              </w:rPr>
              <w:t>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rPr>
          <w:rFonts w:ascii="Arial" w:hAnsi="Arial"/>
          <w:sz w:val="32"/>
        </w:rPr>
        <w:sectPr>
          <w:footnotePr>
            <w:numRestart w:val="eachSect"/>
          </w:footnotePr>
          <w:pgSz w:w="11907" w:h="16840"/>
          <w:pgMar w:top="1416" w:right="1133" w:bottom="1133" w:left="1133" w:header="850" w:footer="340" w:gutter="0"/>
          <w:cols w:space="720" w:num="1"/>
          <w:formProt w:val="0"/>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FIRST CHANGE</w:t>
      </w:r>
    </w:p>
    <w:p>
      <w:pPr>
        <w:pStyle w:val="2"/>
      </w:pPr>
      <w:bookmarkStart w:id="5" w:name="_Toc91260132"/>
      <w:bookmarkStart w:id="6" w:name="_Toc27762796"/>
      <w:bookmarkStart w:id="7" w:name="_Toc52642193"/>
      <w:r>
        <w:t>5</w:t>
      </w:r>
      <w:r>
        <w:tab/>
      </w:r>
      <w:r>
        <w:t>Requirements for Remote Identification of UAS</w:t>
      </w:r>
      <w:bookmarkEnd w:id="5"/>
      <w:bookmarkEnd w:id="6"/>
      <w:bookmarkEnd w:id="7"/>
    </w:p>
    <w:p>
      <w:pPr>
        <w:pStyle w:val="3"/>
      </w:pPr>
      <w:bookmarkStart w:id="8" w:name="_Toc52642194"/>
      <w:bookmarkStart w:id="9" w:name="_Toc91260133"/>
      <w:bookmarkStart w:id="10" w:name="_Toc27762797"/>
      <w:r>
        <w:t>5.1</w:t>
      </w:r>
      <w:r>
        <w:tab/>
      </w:r>
      <w:r>
        <w:t>General</w:t>
      </w:r>
      <w:bookmarkEnd w:id="8"/>
      <w:bookmarkEnd w:id="9"/>
      <w:bookmarkEnd w:id="10"/>
    </w:p>
    <w:p>
      <w:r>
        <w:t>[R-5.1-001] The 3GPP system should enable UTM to associate the UAV and UAV controller, and the UTM to identify them as a UAS.</w:t>
      </w:r>
    </w:p>
    <w:p>
      <w:r>
        <w:t>[R-5.1-002] The 3GPP system shall be able to provide UTM with the identity/identities of a UAS.</w:t>
      </w:r>
    </w:p>
    <w:p>
      <w: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r>
        <w:t>[R-5.1-005] The 3GPP system shall enable a UAS to send different UAS data to UTM based on the different authentication and authorizations level which are applied to the UAS.</w:t>
      </w:r>
    </w:p>
    <w:p>
      <w:pPr>
        <w:pStyle w:val="57"/>
      </w:pPr>
      <w:r>
        <w:rPr>
          <w:rFonts w:eastAsia="MS Mincho"/>
          <w:lang w:eastAsia="ja-JP"/>
        </w:rPr>
        <w:t>NOTE</w:t>
      </w:r>
      <w:r>
        <w:rPr>
          <w:rFonts w:eastAsia="MS Mincho"/>
        </w:rPr>
        <w:t> 0</w:t>
      </w:r>
      <w:r>
        <w:rPr>
          <w:rFonts w:eastAsia="MS Mincho"/>
          <w:lang w:eastAsia="ja-JP"/>
        </w:rPr>
        <w:t xml:space="preserve">: </w:t>
      </w:r>
      <w:r>
        <w:rPr>
          <w:rFonts w:eastAsia="MS Mincho"/>
          <w:lang w:eastAsia="ja-JP"/>
        </w:rPr>
        <w:tab/>
      </w:r>
      <w:r>
        <w:rPr>
          <w:rFonts w:eastAsia="MS Mincho"/>
          <w:lang w:eastAsia="ja-JP"/>
        </w:rPr>
        <w:t>Subject to the regional regulation, the different authentication and authorization levels can be: the initial network access authentication and authorization, UAS identity authentication, UAV flight plan authorization, additional UTM service authentications, such as flight monitoring, collision avoidance services, so on.</w:t>
      </w:r>
    </w:p>
    <w:p>
      <w:r>
        <w:t xml:space="preserve">[R-5.1-006] The 3GPP system shall support capability to extend UAS data being sent to UTM with the evolution of UTM and its support applications in future. </w:t>
      </w:r>
    </w:p>
    <w:p>
      <w:r>
        <w:t xml:space="preserve">[R-5.1-007] </w:t>
      </w:r>
      <w:r>
        <w:rPr>
          <w:lang w:val="en-US"/>
        </w:rPr>
        <w:t>Based on regulations and security protection, t</w:t>
      </w:r>
      <w:r>
        <w:t>he 3GPP system shall enable a UAS to send UTM the identifiers which can be: IMEI, MSISDN, or IMSI, or IP address.</w:t>
      </w:r>
    </w:p>
    <w:p>
      <w:r>
        <w:t>[R-5.1-008] The 3GPP system shall enable a UE in a UAS to send the following identifiers to a UTM: IMEI, MSISDN, or IMSI, or IP address</w:t>
      </w:r>
    </w:p>
    <w:p>
      <w:r>
        <w:t>[R-5.1-009] The 3GPP system</w:t>
      </w:r>
      <w:r>
        <w:rPr>
          <w:rStyle w:val="47"/>
        </w:rPr>
        <w:t xml:space="preserve"> </w:t>
      </w:r>
      <w:r>
        <w:t>should enable an MNO to augment the data sent to a UTM with the following: network-based positioning information of UAV and UAV controller.</w:t>
      </w:r>
    </w:p>
    <w:p>
      <w:pPr>
        <w:pStyle w:val="57"/>
      </w:pPr>
      <w:r>
        <w:t xml:space="preserve">NOTE 1: </w:t>
      </w:r>
      <w:r>
        <w:tab/>
      </w:r>
      <w:r>
        <w:t>This augmentation may be trust-based (i.e. the MNO informs the UTM that the UAV position information is trusted) or it may be additional location information based on network information, such as OTDOA, cell coordinates, synchronization source, etc.</w:t>
      </w:r>
    </w:p>
    <w:p>
      <w:pPr>
        <w:pStyle w:val="57"/>
      </w:pPr>
      <w:r>
        <w:t xml:space="preserve">NOTE 2: </w:t>
      </w:r>
      <w:r>
        <w:tab/>
      </w:r>
      <w:r>
        <w:t>This requirement will not be applied to the case which the UAS and UTM has direct control communication connection without going through MNO, such as OTDOA, cell coordinates, synchronization source, etc.</w:t>
      </w:r>
    </w:p>
    <w:p>
      <w:r>
        <w:t>[R-5.1-010] The 3GPP system shall enable UTM to inform an MNO of the outcome of an authorisation to operate.</w:t>
      </w:r>
    </w:p>
    <w:p>
      <w:r>
        <w:t>[R-5.1-011] The 3GPP system shall enable an MNO to allow a UAS authorisation request only if appropriate subscription information is present.</w:t>
      </w:r>
    </w:p>
    <w:p>
      <w:r>
        <w:t>[R-5.1-012] The 3GPP system shall enable a UAS to update a UTM with the live location information of a UAV and its UAV controller.</w:t>
      </w:r>
    </w:p>
    <w:p>
      <w:r>
        <w:t>[R-5.1-013] The 3GPP network should be able to provide supplement location information of UAV and its controller to a UTM.</w:t>
      </w:r>
    </w:p>
    <w:p>
      <w:pPr>
        <w:pStyle w:val="57"/>
      </w:pPr>
      <w:r>
        <w:t xml:space="preserve">NOTE 3: </w:t>
      </w:r>
      <w:r>
        <w:tab/>
      </w:r>
      <w:r>
        <w:t>This supplement may be trust-based (i.e. the MNO informs the UTM that the UAV position information is trusted) or it may be additional location information based on network information.</w:t>
      </w:r>
    </w:p>
    <w:p>
      <w:r>
        <w:t>[R-5.1-014] The 3GPP network shall support UAVs and the corresponding UAV controller are connecting to different PLMNs at the same time.</w:t>
      </w:r>
    </w:p>
    <w:p>
      <w:r>
        <w:t xml:space="preserve">[R-5.1-014a] The 3GPP </w:t>
      </w:r>
      <w:r>
        <w:rPr>
          <w:lang w:eastAsia="zh-CN"/>
        </w:rPr>
        <w:t>system</w:t>
      </w:r>
      <w:r>
        <w:t xml:space="preserve"> shall support UAVs and the corresponding UAV controller are connecting to different PLMNs at the same time.</w:t>
      </w:r>
    </w:p>
    <w:p>
      <w:r>
        <w:t xml:space="preserve">[R-5.1-015] The 3GPP system shall provide the capability for network to obtain the UAS information regarding its support of 3GPP communication capabilities designed for UAS operation. </w:t>
      </w:r>
    </w:p>
    <w:p>
      <w:r>
        <w:t xml:space="preserve">[R-5.1-016] The 3GPP system shall support the UAS identification </w:t>
      </w:r>
      <w:r>
        <w:rPr>
          <w:lang w:val="en-AU"/>
        </w:rPr>
        <w:t xml:space="preserve">and subscription </w:t>
      </w:r>
      <w:r>
        <w:t xml:space="preserve">data which can differentiate the UAS with UAS-capable UE and the UAS with non-UAS-capable UE. </w:t>
      </w:r>
    </w:p>
    <w:p>
      <w:pPr>
        <w:pStyle w:val="57"/>
      </w:pPr>
      <w:r>
        <w:t xml:space="preserve">NOTE 4: </w:t>
      </w:r>
      <w:r>
        <w:tab/>
      </w:r>
      <w:r>
        <w:t>UAS-capable UE refers to the UE which support interaction capability with UTM and certain 3GPP communication features which 3GPP provides for UAS.</w:t>
      </w:r>
    </w:p>
    <w:p>
      <w:r>
        <w:t>[R-5.1-017] The 3GPP system shall support the UTM in detection of UAV operating without authorization.</w:t>
      </w:r>
    </w:p>
    <w:p>
      <w:pPr>
        <w:pStyle w:val="57"/>
        <w:rPr>
          <w:rFonts w:hint="eastAsia"/>
        </w:rPr>
      </w:pPr>
      <w:r>
        <w:t>NOTE 5: the scenarios covered by the requirement above are FFS.</w:t>
      </w:r>
    </w:p>
    <w:p>
      <w:r>
        <w:t>[R-5.1-01</w:t>
      </w:r>
      <w:r>
        <w:rPr>
          <w:lang w:val="en-US"/>
        </w:rPr>
        <w:t>8</w:t>
      </w:r>
      <w:r>
        <w:t xml:space="preserve">] </w:t>
      </w:r>
      <w:r>
        <w:rPr>
          <w:rFonts w:hint="eastAsia"/>
        </w:rPr>
        <w:t xml:space="preserve">The 5G system shall be able to detect that a connected UE is airborne, when </w:t>
      </w:r>
      <w:bookmarkStart w:id="11" w:name="OLE_LINK5"/>
      <w:r>
        <w:t xml:space="preserve">the </w:t>
      </w:r>
      <w:r>
        <w:rPr>
          <w:rFonts w:hint="eastAsia"/>
        </w:rPr>
        <w:t>U</w:t>
      </w:r>
      <w:r>
        <w:t xml:space="preserve">E doesn’t have an aerial </w:t>
      </w:r>
      <w:r>
        <w:rPr>
          <w:rFonts w:hint="eastAsia"/>
        </w:rPr>
        <w:t>subscription</w:t>
      </w:r>
      <w:r>
        <w:t>.</w:t>
      </w:r>
      <w:bookmarkEnd w:id="11"/>
    </w:p>
    <w:p>
      <w:bookmarkStart w:id="12" w:name="OLE_LINK3"/>
      <w:r>
        <w:t>[R-5.1-0</w:t>
      </w:r>
      <w:r>
        <w:rPr>
          <w:rFonts w:hint="eastAsia"/>
          <w:lang w:val="en-US" w:eastAsia="zh-CN"/>
        </w:rPr>
        <w:t>19</w:t>
      </w:r>
      <w:r>
        <w:t xml:space="preserve">] </w:t>
      </w:r>
      <w:bookmarkEnd w:id="12"/>
      <w:r>
        <w:t>The 5G system shall be able to support a mechanism to enable a network operator to track an airborne connected UE which doesn’t have an aerial subscription.</w:t>
      </w:r>
    </w:p>
    <w:p>
      <w:ins w:id="0" w:author="CMCC-01" w:date="2023-11-01T17:34:39Z">
        <w:r>
          <w:rPr/>
          <w:t>[R-5.1-0</w:t>
        </w:r>
      </w:ins>
      <w:ins w:id="1" w:author="CMCC-01" w:date="2023-11-01T17:34:42Z">
        <w:r>
          <w:rPr>
            <w:rFonts w:hint="eastAsia"/>
            <w:lang w:val="en-US" w:eastAsia="zh-CN"/>
          </w:rPr>
          <w:t>20</w:t>
        </w:r>
      </w:ins>
      <w:ins w:id="2" w:author="CMCC-01" w:date="2023-11-01T17:34:39Z">
        <w:r>
          <w:rPr/>
          <w:t xml:space="preserve">] </w:t>
        </w:r>
      </w:ins>
      <w:ins w:id="3" w:author="CMCC-01" w:date="2023-11-01T17:34:34Z">
        <w:r>
          <w:rPr/>
          <w:t xml:space="preserve">Based on operator policy and UTM’s request, the 5G system shall be able to provide UTM with  UEs’ location and </w:t>
        </w:r>
      </w:ins>
      <w:ins w:id="4" w:author="CMCC-01" w:date="2023-11-01T17:34:34Z">
        <w:r>
          <w:rPr>
            <w:rFonts w:hint="eastAsia" w:eastAsia="宋体"/>
            <w:lang w:val="en-US" w:eastAsia="zh-CN"/>
          </w:rPr>
          <w:t xml:space="preserve">3GPP </w:t>
        </w:r>
      </w:ins>
      <w:ins w:id="5" w:author="CMCC-01" w:date="2023-11-01T17:34:34Z">
        <w:r>
          <w:rPr/>
          <w:t>identity.</w:t>
        </w:r>
      </w:ins>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hint="eastAsia" w:ascii="Arial Black" w:hAnsi="Arial Black" w:eastAsia="宋体"/>
          <w:lang w:val="en-US" w:eastAsia="zh-CN"/>
        </w:rPr>
        <w:t>SECOND</w:t>
      </w:r>
      <w:r>
        <w:rPr>
          <w:rFonts w:ascii="Arial Black" w:hAnsi="Arial Black"/>
        </w:rPr>
        <w:t xml:space="preserve"> CHANGE</w:t>
      </w:r>
    </w:p>
    <w:p/>
    <w:p>
      <w:pPr>
        <w:pStyle w:val="3"/>
        <w:rPr>
          <w:rFonts w:eastAsia="宋体"/>
          <w:lang w:val="en-US"/>
        </w:rPr>
      </w:pPr>
      <w:r>
        <w:rPr>
          <w:rFonts w:eastAsia="宋体"/>
          <w:lang w:val="en-US" w:eastAsia="zh-CN"/>
        </w:rPr>
        <w:t>6</w:t>
      </w:r>
      <w:r>
        <w:rPr>
          <w:rFonts w:eastAsia="宋体"/>
          <w:lang w:val="en-US"/>
        </w:rPr>
        <w:t>.8</w:t>
      </w:r>
      <w:r>
        <w:rPr>
          <w:rFonts w:eastAsia="宋体"/>
          <w:lang w:val="en-US"/>
        </w:rPr>
        <w:tab/>
      </w:r>
      <w:r>
        <w:rPr>
          <w:rFonts w:eastAsia="宋体"/>
          <w:lang w:val="en-US"/>
        </w:rPr>
        <w:t>UTM assistance requirements</w:t>
      </w:r>
    </w:p>
    <w:p>
      <w:pPr>
        <w:rPr>
          <w:lang w:val="en-US" w:eastAsia="ko-KR"/>
        </w:rPr>
      </w:pPr>
      <w:r>
        <w:rPr>
          <w:lang w:val="en-US" w:eastAsia="zh-CN"/>
        </w:rPr>
        <w:t xml:space="preserve">[R-6.8-001] </w:t>
      </w:r>
      <w:r>
        <w:rPr>
          <w:lang w:val="en-US" w:eastAsia="ko-KR"/>
        </w:rPr>
        <w:t>Based on operator’s policy, the 5G system shall be able to provide UTM with the information about geographic areas where UAV service requirements could or could not be met based on predicted network conditions and QoS (e.g. bitrate, latency, reliability).</w:t>
      </w:r>
    </w:p>
    <w:p>
      <w:pPr>
        <w:rPr>
          <w:lang w:val="en-US" w:eastAsia="ko-KR"/>
        </w:rPr>
      </w:pPr>
      <w:r>
        <w:rPr>
          <w:lang w:val="en-US" w:eastAsia="zh-CN"/>
        </w:rPr>
        <w:t xml:space="preserve">[R-6.8-002] </w:t>
      </w:r>
      <w:bookmarkStart w:id="13" w:name="OLE_LINK9"/>
      <w:r>
        <w:rPr>
          <w:lang w:eastAsia="ko-KR"/>
        </w:rPr>
        <w:t>Based on a 3</w:t>
      </w:r>
      <w:r>
        <w:rPr>
          <w:vertAlign w:val="superscript"/>
          <w:lang w:val="en-US" w:eastAsia="zh-CN"/>
        </w:rPr>
        <w:t>rd</w:t>
      </w:r>
      <w:r>
        <w:rPr>
          <w:lang w:eastAsia="ko-KR"/>
        </w:rPr>
        <w:t xml:space="preserve"> party request, the 5G system shall be able to assist the UTM with mechanism to provide to the 3</w:t>
      </w:r>
      <w:r>
        <w:rPr>
          <w:vertAlign w:val="superscript"/>
          <w:lang w:val="en-US" w:eastAsia="zh-CN"/>
        </w:rPr>
        <w:t>rd</w:t>
      </w:r>
      <w:r>
        <w:rPr>
          <w:lang w:eastAsia="ko-KR"/>
        </w:rPr>
        <w:t xml:space="preserve"> party alternative UAV flight paths, e.g., based on required waypoints, QoS, and exclusion zones.</w:t>
      </w:r>
    </w:p>
    <w:bookmarkEnd w:id="13"/>
    <w:p>
      <w:pPr>
        <w:rPr>
          <w:lang w:val="en-US"/>
        </w:rPr>
      </w:pPr>
      <w:bookmarkStart w:id="14" w:name="OLE_LINK4"/>
      <w:r>
        <w:rPr>
          <w:lang w:val="en-US" w:eastAsia="zh-CN"/>
        </w:rPr>
        <w:t>[R-6.8-003]</w:t>
      </w:r>
      <w:bookmarkEnd w:id="14"/>
      <w:r>
        <w:rPr>
          <w:lang w:val="en-US" w:eastAsia="zh-CN"/>
        </w:rPr>
        <w:t xml:space="preserve"> </w:t>
      </w:r>
      <w:r>
        <w:rPr>
          <w:lang w:val="en-US"/>
        </w:rPr>
        <w:t>The 5G system shall be able to support service enablement layer exposure mechanisms for the UTM or other authorized 3</w:t>
      </w:r>
      <w:r>
        <w:rPr>
          <w:vertAlign w:val="superscript"/>
          <w:lang w:val="en-US" w:eastAsia="zh-CN"/>
        </w:rPr>
        <w:t>rd</w:t>
      </w:r>
      <w:r>
        <w:rPr>
          <w:lang w:val="en-US"/>
        </w:rPr>
        <w:t xml:space="preserve"> party to provide the UAV application with configuration information to route and switch traffic between one active and one standby PLMN connection, e.g. for C2 communication reliability and redundancy purpose, or to route different traffic across different PLMN connections simultaneously, e.g. C2 traffic via one PLMN and other data via the second PLMN.</w:t>
      </w:r>
    </w:p>
    <w:p>
      <w:pPr>
        <w:pStyle w:val="57"/>
        <w:rPr>
          <w:rFonts w:eastAsia="MS Mincho"/>
          <w:lang w:val="en-US" w:eastAsia="ja-JP"/>
        </w:rPr>
      </w:pPr>
      <w:r>
        <w:rPr>
          <w:rFonts w:eastAsia="MS Mincho"/>
          <w:lang w:val="en-US" w:eastAsia="ja-JP"/>
        </w:rPr>
        <w:t>NOTE 1:</w:t>
      </w:r>
      <w:r>
        <w:rPr>
          <w:rFonts w:eastAsia="MS Mincho"/>
          <w:lang w:val="en-US" w:eastAsia="ja-JP"/>
        </w:rPr>
        <w:tab/>
      </w:r>
      <w:r>
        <w:rPr>
          <w:rFonts w:eastAsia="MS Mincho"/>
          <w:lang w:val="en-US" w:eastAsia="ja-JP"/>
        </w:rPr>
        <w:t>The above requirement can be extended to scenarios where one network is a PLMN and one is an NPN.</w:t>
      </w:r>
    </w:p>
    <w:p>
      <w:pPr>
        <w:pStyle w:val="57"/>
        <w:rPr>
          <w:rFonts w:eastAsia="MS Mincho"/>
          <w:lang w:val="en-US" w:eastAsia="ja-JP"/>
        </w:rPr>
      </w:pPr>
      <w:r>
        <w:rPr>
          <w:rFonts w:eastAsia="MS Mincho"/>
          <w:lang w:val="en-US" w:eastAsia="ja-JP"/>
        </w:rPr>
        <w:t xml:space="preserve">NOTE 2: There is no impact on legacy network selection. </w:t>
      </w:r>
    </w:p>
    <w:p>
      <w:pPr>
        <w:pStyle w:val="57"/>
        <w:rPr>
          <w:lang w:eastAsia="zh-CN"/>
        </w:rPr>
      </w:pPr>
      <w:r>
        <w:rPr>
          <w:rFonts w:eastAsia="MS Mincho"/>
          <w:lang w:eastAsia="ja-JP"/>
        </w:rPr>
        <w:t>NOTE 3: It is assumed that UAV traffic handling, over each PLMN, is subject to NW control mechanisms (e.g. in accordance with MNO routing priorities, available QoS/NW resources, etc.).</w:t>
      </w:r>
    </w:p>
    <w:p>
      <w:pPr>
        <w:rPr>
          <w:ins w:id="6" w:author="CMCC01" w:date="2023-07-20T14:27:17Z"/>
          <w:rFonts w:hint="eastAsia"/>
        </w:rPr>
      </w:pPr>
      <w:ins w:id="7" w:author="CMCC-01" w:date="2023-11-01T17:35:48Z">
        <w:r>
          <w:rPr>
            <w:lang w:val="en-US" w:eastAsia="zh-CN"/>
          </w:rPr>
          <w:t>[R-6.8-00</w:t>
        </w:r>
      </w:ins>
      <w:ins w:id="8" w:author="CMCC-01" w:date="2023-11-01T17:35:51Z">
        <w:r>
          <w:rPr>
            <w:rFonts w:hint="eastAsia"/>
            <w:lang w:val="en-US" w:eastAsia="zh-CN"/>
          </w:rPr>
          <w:t>4</w:t>
        </w:r>
      </w:ins>
      <w:ins w:id="9" w:author="CMCC-01" w:date="2023-11-01T17:35:48Z">
        <w:r>
          <w:rPr>
            <w:lang w:val="en-US" w:eastAsia="zh-CN"/>
          </w:rPr>
          <w:t>]</w:t>
        </w:r>
      </w:ins>
      <w:ins w:id="10" w:author="CMCC-01" w:date="2023-11-01T17:35:38Z">
        <w:r>
          <w:rPr>
            <w:lang w:eastAsia="zh-CN"/>
          </w:rPr>
          <w:t xml:space="preserve">Subject to user consent and national or regional regulation, based on operator policy, </w:t>
        </w:r>
      </w:ins>
      <w:ins w:id="11" w:author="CMCC-01" w:date="2023-11-01T17:35:38Z">
        <w:r>
          <w:rPr/>
          <w:t>and the UTM’s request, the 5G system may be able to provide aerial object location(s) derived by 5G Wireless Sensing to the UTM.</w:t>
        </w:r>
      </w:ins>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END OF CHANGES</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MS Mincho">
    <w:panose1 w:val="02020609040205080304"/>
    <w:charset w:val="80"/>
    <w:family w:val="roma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22E4A"/>
    <w:rsid w:val="00081BE3"/>
    <w:rsid w:val="000A2FBE"/>
    <w:rsid w:val="000A6394"/>
    <w:rsid w:val="000B7FED"/>
    <w:rsid w:val="000C038A"/>
    <w:rsid w:val="000C35CF"/>
    <w:rsid w:val="000C6598"/>
    <w:rsid w:val="000D44B3"/>
    <w:rsid w:val="000E2E24"/>
    <w:rsid w:val="00145D43"/>
    <w:rsid w:val="0015324A"/>
    <w:rsid w:val="00192C46"/>
    <w:rsid w:val="001A08B3"/>
    <w:rsid w:val="001A4BFD"/>
    <w:rsid w:val="001A7B60"/>
    <w:rsid w:val="001B52F0"/>
    <w:rsid w:val="001B7A65"/>
    <w:rsid w:val="001E41F3"/>
    <w:rsid w:val="002023BA"/>
    <w:rsid w:val="0021024D"/>
    <w:rsid w:val="0026004D"/>
    <w:rsid w:val="002640DD"/>
    <w:rsid w:val="00275D12"/>
    <w:rsid w:val="00284FEB"/>
    <w:rsid w:val="002860C4"/>
    <w:rsid w:val="002952E3"/>
    <w:rsid w:val="002B4E0D"/>
    <w:rsid w:val="002B5741"/>
    <w:rsid w:val="002C2C1A"/>
    <w:rsid w:val="002C484D"/>
    <w:rsid w:val="002C72FB"/>
    <w:rsid w:val="002E45BF"/>
    <w:rsid w:val="002E472E"/>
    <w:rsid w:val="00305409"/>
    <w:rsid w:val="00360254"/>
    <w:rsid w:val="003609EF"/>
    <w:rsid w:val="0036231A"/>
    <w:rsid w:val="00374DD4"/>
    <w:rsid w:val="00377AF0"/>
    <w:rsid w:val="003951BE"/>
    <w:rsid w:val="003E1A36"/>
    <w:rsid w:val="004060BC"/>
    <w:rsid w:val="00410371"/>
    <w:rsid w:val="004242F1"/>
    <w:rsid w:val="00451837"/>
    <w:rsid w:val="00460876"/>
    <w:rsid w:val="004B75B7"/>
    <w:rsid w:val="005141D9"/>
    <w:rsid w:val="0051580D"/>
    <w:rsid w:val="0052355C"/>
    <w:rsid w:val="005355D9"/>
    <w:rsid w:val="00547111"/>
    <w:rsid w:val="00592D74"/>
    <w:rsid w:val="005E2C44"/>
    <w:rsid w:val="00621188"/>
    <w:rsid w:val="006257ED"/>
    <w:rsid w:val="0064172A"/>
    <w:rsid w:val="00653DE4"/>
    <w:rsid w:val="00665C47"/>
    <w:rsid w:val="00673D69"/>
    <w:rsid w:val="00681472"/>
    <w:rsid w:val="00695808"/>
    <w:rsid w:val="006A760B"/>
    <w:rsid w:val="006B46FB"/>
    <w:rsid w:val="006C4284"/>
    <w:rsid w:val="006E1FBB"/>
    <w:rsid w:val="006E21FB"/>
    <w:rsid w:val="0070196E"/>
    <w:rsid w:val="00756859"/>
    <w:rsid w:val="00770BFE"/>
    <w:rsid w:val="00792342"/>
    <w:rsid w:val="007977A8"/>
    <w:rsid w:val="007B2568"/>
    <w:rsid w:val="007B512A"/>
    <w:rsid w:val="007C2097"/>
    <w:rsid w:val="007D6A07"/>
    <w:rsid w:val="007E100E"/>
    <w:rsid w:val="007F4841"/>
    <w:rsid w:val="007F7259"/>
    <w:rsid w:val="008040A8"/>
    <w:rsid w:val="008279FA"/>
    <w:rsid w:val="00831A9A"/>
    <w:rsid w:val="00840039"/>
    <w:rsid w:val="008626E7"/>
    <w:rsid w:val="00862A5E"/>
    <w:rsid w:val="00870EE7"/>
    <w:rsid w:val="00880BEC"/>
    <w:rsid w:val="008863B9"/>
    <w:rsid w:val="00886DFD"/>
    <w:rsid w:val="008A45A6"/>
    <w:rsid w:val="008B5F2C"/>
    <w:rsid w:val="008C6C49"/>
    <w:rsid w:val="008D3CCC"/>
    <w:rsid w:val="008F0306"/>
    <w:rsid w:val="008F3789"/>
    <w:rsid w:val="008F686C"/>
    <w:rsid w:val="009104E0"/>
    <w:rsid w:val="009148DE"/>
    <w:rsid w:val="00941973"/>
    <w:rsid w:val="00941E30"/>
    <w:rsid w:val="009777D9"/>
    <w:rsid w:val="00983D77"/>
    <w:rsid w:val="00985C0C"/>
    <w:rsid w:val="00991B88"/>
    <w:rsid w:val="009A4074"/>
    <w:rsid w:val="009A5753"/>
    <w:rsid w:val="009A579D"/>
    <w:rsid w:val="009D083E"/>
    <w:rsid w:val="009E3297"/>
    <w:rsid w:val="009E6CAD"/>
    <w:rsid w:val="009F01D4"/>
    <w:rsid w:val="009F734F"/>
    <w:rsid w:val="00A2109F"/>
    <w:rsid w:val="00A246B6"/>
    <w:rsid w:val="00A37ED3"/>
    <w:rsid w:val="00A466D4"/>
    <w:rsid w:val="00A47E70"/>
    <w:rsid w:val="00A50CF0"/>
    <w:rsid w:val="00A5332C"/>
    <w:rsid w:val="00A7671C"/>
    <w:rsid w:val="00A82EFA"/>
    <w:rsid w:val="00A8401E"/>
    <w:rsid w:val="00A941AF"/>
    <w:rsid w:val="00AA2CBC"/>
    <w:rsid w:val="00AB625A"/>
    <w:rsid w:val="00AC4407"/>
    <w:rsid w:val="00AC53D8"/>
    <w:rsid w:val="00AC5820"/>
    <w:rsid w:val="00AD1CD8"/>
    <w:rsid w:val="00B06161"/>
    <w:rsid w:val="00B24173"/>
    <w:rsid w:val="00B258BB"/>
    <w:rsid w:val="00B40B5F"/>
    <w:rsid w:val="00B63987"/>
    <w:rsid w:val="00B67B97"/>
    <w:rsid w:val="00B7563E"/>
    <w:rsid w:val="00B903D0"/>
    <w:rsid w:val="00B968C8"/>
    <w:rsid w:val="00BA3EC5"/>
    <w:rsid w:val="00BA51D9"/>
    <w:rsid w:val="00BB415E"/>
    <w:rsid w:val="00BB5DFC"/>
    <w:rsid w:val="00BD279D"/>
    <w:rsid w:val="00BD6BB8"/>
    <w:rsid w:val="00BD6D53"/>
    <w:rsid w:val="00BE06A2"/>
    <w:rsid w:val="00C454B3"/>
    <w:rsid w:val="00C66BA2"/>
    <w:rsid w:val="00C870F6"/>
    <w:rsid w:val="00C95985"/>
    <w:rsid w:val="00CC5026"/>
    <w:rsid w:val="00CC68D0"/>
    <w:rsid w:val="00CC7375"/>
    <w:rsid w:val="00CD6637"/>
    <w:rsid w:val="00D03F9A"/>
    <w:rsid w:val="00D06D51"/>
    <w:rsid w:val="00D24991"/>
    <w:rsid w:val="00D50255"/>
    <w:rsid w:val="00D66520"/>
    <w:rsid w:val="00D743D8"/>
    <w:rsid w:val="00D84AE9"/>
    <w:rsid w:val="00D864D1"/>
    <w:rsid w:val="00DA3DDE"/>
    <w:rsid w:val="00DC2044"/>
    <w:rsid w:val="00DE34CF"/>
    <w:rsid w:val="00DF2504"/>
    <w:rsid w:val="00DF2A29"/>
    <w:rsid w:val="00DF4445"/>
    <w:rsid w:val="00E07D5C"/>
    <w:rsid w:val="00E10745"/>
    <w:rsid w:val="00E13F3D"/>
    <w:rsid w:val="00E21C01"/>
    <w:rsid w:val="00E34898"/>
    <w:rsid w:val="00EA18F1"/>
    <w:rsid w:val="00EB09B7"/>
    <w:rsid w:val="00EC4A43"/>
    <w:rsid w:val="00ED3421"/>
    <w:rsid w:val="00EE7D7C"/>
    <w:rsid w:val="00EF2E77"/>
    <w:rsid w:val="00EF3F03"/>
    <w:rsid w:val="00EF5FF8"/>
    <w:rsid w:val="00F11A2D"/>
    <w:rsid w:val="00F14F4B"/>
    <w:rsid w:val="00F2196C"/>
    <w:rsid w:val="00F25D98"/>
    <w:rsid w:val="00F300FB"/>
    <w:rsid w:val="00F440FF"/>
    <w:rsid w:val="00F82A4B"/>
    <w:rsid w:val="00FB6386"/>
    <w:rsid w:val="00FE2755"/>
    <w:rsid w:val="0890741D"/>
    <w:rsid w:val="0EFA6AA1"/>
    <w:rsid w:val="19016592"/>
    <w:rsid w:val="1A1F6DB0"/>
    <w:rsid w:val="20D549A4"/>
    <w:rsid w:val="30506414"/>
    <w:rsid w:val="33E31BAF"/>
    <w:rsid w:val="3A6950A8"/>
    <w:rsid w:val="4C8F3A42"/>
    <w:rsid w:val="560640E0"/>
    <w:rsid w:val="573A3C0F"/>
    <w:rsid w:val="597E77C0"/>
    <w:rsid w:val="5A7D6AA1"/>
    <w:rsid w:val="5CB56173"/>
    <w:rsid w:val="61B165E2"/>
    <w:rsid w:val="706B1D38"/>
    <w:rsid w:val="72762337"/>
    <w:rsid w:val="77934E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Plain Text"/>
    <w:basedOn w:val="1"/>
    <w:link w:val="85"/>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Plain Text Char"/>
    <w:basedOn w:val="44"/>
    <w:link w:val="30"/>
    <w:qFormat/>
    <w:uiPriority w:val="0"/>
    <w:rPr>
      <w:rFonts w:ascii="Courier New" w:hAnsi="Courier New" w:eastAsia="宋体"/>
      <w:lang w:val="nb-NO" w:eastAsia="en-GB"/>
    </w:rPr>
  </w:style>
  <w:style w:type="character" w:customStyle="1" w:styleId="86">
    <w:name w:val="NO Char"/>
    <w:link w:val="57"/>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paragraph" w:customStyle="1" w:styleId="88">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467F4D-6010-4433-B05F-67AD13CAD36C}">
  <ds:schemaRefs/>
</ds:datastoreItem>
</file>

<file path=customXml/itemProps2.xml><?xml version="1.0" encoding="utf-8"?>
<ds:datastoreItem xmlns:ds="http://schemas.openxmlformats.org/officeDocument/2006/customXml" ds:itemID="{75F723E8-646B-44AB-ABF6-3C1C4B76FA59}">
  <ds:schemaRefs/>
</ds:datastoreItem>
</file>

<file path=customXml/itemProps3.xml><?xml version="1.0" encoding="utf-8"?>
<ds:datastoreItem xmlns:ds="http://schemas.openxmlformats.org/officeDocument/2006/customXml" ds:itemID="{BC99FB15-A5A9-4BFE-9BDC-D26347409AAD}">
  <ds:schemaRefs/>
</ds:datastoreItem>
</file>

<file path=customXml/itemProps4.xml><?xml version="1.0" encoding="utf-8"?>
<ds:datastoreItem xmlns:ds="http://schemas.openxmlformats.org/officeDocument/2006/customXml" ds:itemID="{3967F97E-FFBC-4E61-9608-0BCE8EADD116}">
  <ds:schemaRefs/>
</ds:datastoreItem>
</file>

<file path=customXml/itemProps5.xml><?xml version="1.0" encoding="utf-8"?>
<ds:datastoreItem xmlns:ds="http://schemas.openxmlformats.org/officeDocument/2006/customXml" ds:itemID="{6335DEE8-A652-40A6-94E4-0282C91FC87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620</Words>
  <Characters>4074</Characters>
  <Lines>33</Lines>
  <Paragraphs>9</Paragraphs>
  <TotalTime>7</TotalTime>
  <ScaleCrop>false</ScaleCrop>
  <LinksUpToDate>false</LinksUpToDate>
  <CharactersWithSpaces>4685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2023-07-17T15:32:00Z</dcterms:created>
  <dc:creator>Michael Sanders, John M Meredith</dc:creator>
  <cp:lastModifiedBy>CMCC-01</cp:lastModifiedBy>
  <cp:lastPrinted>2411-12-31T23:00:00Z</cp:lastPrinted>
  <dcterms:modified xsi:type="dcterms:W3CDTF">2023-11-03T08:25:56Z</dcterms:modified>
  <dc:title>MTG_TITLE</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E50F4C5DF6BB449E9863CFB6F33FAAC0</vt:lpwstr>
  </property>
</Properties>
</file>